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53B9CE11" w:rsidR="00C34CF2" w:rsidRPr="0035028D" w:rsidRDefault="0010504F" w:rsidP="00C34CF2">
      <w:pPr>
        <w:rPr>
          <w:rFonts w:ascii="Trebuchet MS" w:hAnsi="Trebuchet MS"/>
          <w:b/>
        </w:rPr>
      </w:pPr>
      <w:r w:rsidRPr="0035028D">
        <w:rPr>
          <w:rFonts w:ascii="Trebuchet MS" w:hAnsi="Trebuchet MS"/>
          <w:b/>
        </w:rPr>
        <w:t>RURPA/</w:t>
      </w:r>
      <w:r w:rsidR="00C34CF2" w:rsidRPr="0035028D">
        <w:rPr>
          <w:rFonts w:ascii="Trebuchet MS" w:hAnsi="Trebuchet MS"/>
          <w:b/>
        </w:rPr>
        <w:t xml:space="preserve"> </w:t>
      </w:r>
      <w:r w:rsidR="00910DB3" w:rsidRPr="0035028D">
        <w:rPr>
          <w:rFonts w:ascii="Trebuchet MS" w:hAnsi="Trebuchet MS"/>
          <w:b/>
        </w:rPr>
        <w:t xml:space="preserve">         </w:t>
      </w:r>
      <w:r w:rsidR="00BD4ABA" w:rsidRPr="0035028D">
        <w:rPr>
          <w:rFonts w:ascii="Trebuchet MS" w:hAnsi="Trebuchet MS"/>
          <w:b/>
        </w:rPr>
        <w:t>/</w:t>
      </w:r>
      <w:r w:rsidR="003C279B">
        <w:rPr>
          <w:rFonts w:ascii="Trebuchet MS" w:hAnsi="Trebuchet MS"/>
          <w:b/>
        </w:rPr>
        <w:t>02.06</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35028D" w:rsidRDefault="00C34CF2" w:rsidP="00C34CF2">
      <w:pPr>
        <w:spacing w:line="360" w:lineRule="auto"/>
        <w:rPr>
          <w:rFonts w:ascii="Trebuchet MS" w:hAnsi="Trebuchet MS"/>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35028D">
        <w:rPr>
          <w:rFonts w:ascii="Trebuchet MS" w:hAnsi="Trebuchet MS"/>
        </w:rPr>
        <w:t xml:space="preserve"> </w:t>
      </w:r>
      <w:r w:rsidRPr="0035028D">
        <w:rPr>
          <w:rFonts w:ascii="Trebuchet MS" w:hAnsi="Trebuchet MS"/>
          <w:b/>
        </w:rPr>
        <w:t xml:space="preserve">   </w:t>
      </w:r>
      <w:r w:rsidR="0010504F" w:rsidRPr="0035028D">
        <w:rPr>
          <w:rFonts w:ascii="Trebuchet MS" w:hAnsi="Trebuchet MS"/>
          <w:b/>
        </w:rPr>
        <w:t xml:space="preserve">     </w:t>
      </w:r>
      <w:r w:rsidRPr="0035028D">
        <w:rPr>
          <w:rFonts w:ascii="Trebuchet MS" w:hAnsi="Trebuchet MS"/>
          <w:b/>
        </w:rPr>
        <w:t>DIRECTOR,</w:t>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t xml:space="preserve">                          </w:t>
      </w:r>
      <w:r w:rsidR="0010504F" w:rsidRPr="0035028D">
        <w:rPr>
          <w:rFonts w:ascii="Trebuchet MS" w:hAnsi="Trebuchet MS"/>
        </w:rPr>
        <w:tab/>
      </w:r>
      <w:r w:rsidR="0010504F" w:rsidRPr="0035028D">
        <w:rPr>
          <w:rFonts w:ascii="Trebuchet MS" w:hAnsi="Trebuchet MS"/>
        </w:rPr>
        <w:tab/>
      </w:r>
      <w:r w:rsidRPr="0035028D">
        <w:rPr>
          <w:rFonts w:ascii="Trebuchet MS" w:hAnsi="Trebuchet MS"/>
        </w:rPr>
        <w:t xml:space="preserve"> Drd.ing.ec. </w:t>
      </w:r>
      <w:proofErr w:type="spellStart"/>
      <w:r w:rsidRPr="0035028D">
        <w:rPr>
          <w:rFonts w:ascii="Trebuchet MS" w:hAnsi="Trebuchet MS"/>
        </w:rPr>
        <w:t>Relu</w:t>
      </w:r>
      <w:proofErr w:type="spellEnd"/>
      <w:r w:rsidRPr="0035028D">
        <w:rPr>
          <w:rFonts w:ascii="Trebuchet MS" w:hAnsi="Trebuchet MS"/>
        </w:rPr>
        <w:t xml:space="preserve">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61CA2EEA" w14:textId="77777777" w:rsidR="00C34CF2" w:rsidRPr="0035028D" w:rsidRDefault="00C34CF2" w:rsidP="00C34CF2">
      <w:pPr>
        <w:jc w:val="center"/>
        <w:rPr>
          <w:rFonts w:ascii="Trebuchet MS" w:hAnsi="Trebuchet MS"/>
          <w:b/>
        </w:rPr>
      </w:pPr>
      <w:r w:rsidRPr="0035028D">
        <w:rPr>
          <w:rFonts w:ascii="Trebuchet MS" w:hAnsi="Trebuchet MS"/>
          <w:b/>
        </w:rPr>
        <w:t>ANUNȚ ORGANIZARE EXAMEN DE PROMOVARE</w:t>
      </w:r>
    </w:p>
    <w:p w14:paraId="2476B036" w14:textId="77777777" w:rsidR="00C34CF2" w:rsidRPr="0035028D" w:rsidRDefault="00C34CF2" w:rsidP="00C34CF2">
      <w:pPr>
        <w:jc w:val="center"/>
        <w:rPr>
          <w:rFonts w:ascii="Trebuchet MS" w:hAnsi="Trebuchet MS"/>
          <w:b/>
        </w:rPr>
      </w:pP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w:t>
      </w:r>
      <w:proofErr w:type="spellStart"/>
      <w:r w:rsidRPr="0035028D">
        <w:rPr>
          <w:rFonts w:ascii="Trebuchet MS" w:hAnsi="Trebuchet MS"/>
        </w:rPr>
        <w:t>Bazinală</w:t>
      </w:r>
      <w:proofErr w:type="spellEnd"/>
      <w:r w:rsidRPr="0035028D">
        <w:rPr>
          <w:rFonts w:ascii="Trebuchet MS" w:hAnsi="Trebuchet MS"/>
        </w:rPr>
        <w:t xml:space="preserve">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55925BE7" w:rsidR="00C34CF2" w:rsidRPr="0035028D" w:rsidRDefault="00C34CF2" w:rsidP="00C34CF2">
      <w:pPr>
        <w:pStyle w:val="Listparagraf"/>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833181" w:rsidRPr="0035028D">
        <w:rPr>
          <w:rFonts w:ascii="Trebuchet MS" w:hAnsi="Trebuchet MS"/>
        </w:rPr>
        <w:t>ei</w:t>
      </w:r>
      <w:r w:rsidRPr="0035028D">
        <w:rPr>
          <w:rFonts w:ascii="Trebuchet MS" w:hAnsi="Trebuchet MS"/>
        </w:rPr>
        <w:t xml:space="preserve"> cu marca </w:t>
      </w:r>
      <w:r w:rsidR="0035028D" w:rsidRPr="0035028D">
        <w:rPr>
          <w:rFonts w:ascii="Trebuchet MS" w:hAnsi="Trebuchet MS"/>
        </w:rPr>
        <w:t>C039</w:t>
      </w:r>
      <w:r w:rsidRPr="0035028D">
        <w:rPr>
          <w:rFonts w:ascii="Trebuchet MS" w:hAnsi="Trebuchet MS"/>
        </w:rPr>
        <w:t xml:space="preserve"> având funcția </w:t>
      </w:r>
      <w:r w:rsidR="006A3849" w:rsidRPr="0035028D">
        <w:rPr>
          <w:rFonts w:ascii="Trebuchet MS" w:hAnsi="Trebuchet MS"/>
        </w:rPr>
        <w:t xml:space="preserve">de </w:t>
      </w:r>
      <w:r w:rsidR="0035028D" w:rsidRPr="0035028D">
        <w:rPr>
          <w:rFonts w:ascii="Trebuchet MS" w:hAnsi="Trebuchet MS"/>
        </w:rPr>
        <w:t>inginer</w:t>
      </w:r>
      <w:r w:rsidRPr="0035028D">
        <w:rPr>
          <w:rFonts w:ascii="Trebuchet MS" w:hAnsi="Trebuchet MS"/>
        </w:rPr>
        <w:t xml:space="preserve"> în cadrul </w:t>
      </w:r>
      <w:r w:rsidR="00D33688" w:rsidRPr="0035028D">
        <w:rPr>
          <w:rFonts w:ascii="Trebuchet MS" w:hAnsi="Trebuchet MS"/>
        </w:rPr>
        <w:t xml:space="preserve">serv. </w:t>
      </w:r>
      <w:r w:rsidR="0035028D" w:rsidRPr="0035028D">
        <w:rPr>
          <w:rFonts w:ascii="Trebuchet MS" w:hAnsi="Trebuchet MS"/>
          <w:bCs/>
        </w:rPr>
        <w:t>UNITATE IMPLEMENTARE PROIECTE</w:t>
      </w:r>
      <w:r w:rsidRPr="0035028D">
        <w:rPr>
          <w:rFonts w:ascii="Trebuchet MS" w:hAnsi="Trebuchet MS"/>
        </w:rPr>
        <w:t xml:space="preserve">, din grad </w:t>
      </w:r>
      <w:r w:rsidR="00EE211C" w:rsidRPr="0035028D">
        <w:rPr>
          <w:rFonts w:ascii="Trebuchet MS" w:hAnsi="Trebuchet MS"/>
        </w:rPr>
        <w:t xml:space="preserve">II </w:t>
      </w:r>
      <w:r w:rsidRPr="0035028D">
        <w:rPr>
          <w:rFonts w:ascii="Trebuchet MS" w:hAnsi="Trebuchet MS"/>
        </w:rPr>
        <w:t>la grad 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2"/>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1956B1E2" w14:textId="08294091" w:rsidR="003C279B" w:rsidRPr="003C279B" w:rsidRDefault="003C279B" w:rsidP="003C279B">
      <w:pPr>
        <w:pStyle w:val="Listparagraf"/>
        <w:numPr>
          <w:ilvl w:val="0"/>
          <w:numId w:val="18"/>
        </w:numPr>
        <w:spacing w:after="120" w:line="276" w:lineRule="auto"/>
        <w:jc w:val="both"/>
        <w:rPr>
          <w:rFonts w:ascii="Trebuchet MS" w:hAnsi="Trebuchet MS"/>
          <w:bCs/>
        </w:rPr>
      </w:pPr>
      <w:r>
        <w:rPr>
          <w:rFonts w:ascii="Trebuchet MS" w:hAnsi="Trebuchet MS"/>
          <w:bCs/>
        </w:rPr>
        <w:t>Perioada depunere dosare: 03.06.2025-09.06.2025</w:t>
      </w:r>
    </w:p>
    <w:p w14:paraId="7CC7EE47" w14:textId="79F72516"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3C279B">
        <w:rPr>
          <w:rFonts w:ascii="Trebuchet MS" w:hAnsi="Trebuchet MS"/>
          <w:bCs/>
        </w:rPr>
        <w:t>0</w:t>
      </w:r>
      <w:r w:rsidR="00D33688" w:rsidRPr="0035028D">
        <w:rPr>
          <w:rFonts w:ascii="Trebuchet MS" w:hAnsi="Trebuchet MS"/>
          <w:bCs/>
        </w:rPr>
        <w:t>.</w:t>
      </w:r>
      <w:r w:rsidR="00647594" w:rsidRPr="0035028D">
        <w:rPr>
          <w:rFonts w:ascii="Trebuchet MS" w:hAnsi="Trebuchet MS"/>
          <w:bCs/>
        </w:rPr>
        <w:t>0</w:t>
      </w:r>
      <w:r w:rsidR="0035028D" w:rsidRPr="0035028D">
        <w:rPr>
          <w:rFonts w:ascii="Trebuchet MS" w:hAnsi="Trebuchet MS"/>
          <w:bCs/>
        </w:rPr>
        <w:t>6</w:t>
      </w:r>
      <w:r w:rsidR="00647594" w:rsidRPr="0035028D">
        <w:rPr>
          <w:rFonts w:ascii="Trebuchet MS" w:hAnsi="Trebuchet MS"/>
          <w:bCs/>
        </w:rPr>
        <w:t>.2025</w:t>
      </w:r>
    </w:p>
    <w:p w14:paraId="1D0D156D" w14:textId="422306BD"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35028D" w:rsidRPr="0035028D">
        <w:rPr>
          <w:rFonts w:ascii="Trebuchet MS" w:hAnsi="Trebuchet MS"/>
          <w:bCs/>
        </w:rPr>
        <w:t>16</w:t>
      </w:r>
      <w:r w:rsidR="00647594" w:rsidRPr="0035028D">
        <w:rPr>
          <w:rFonts w:ascii="Trebuchet MS" w:hAnsi="Trebuchet MS"/>
          <w:bCs/>
        </w:rPr>
        <w:t>.0</w:t>
      </w:r>
      <w:r w:rsidR="0035028D" w:rsidRPr="0035028D">
        <w:rPr>
          <w:rFonts w:ascii="Trebuchet MS" w:hAnsi="Trebuchet MS"/>
          <w:bCs/>
        </w:rPr>
        <w:t>6</w:t>
      </w:r>
      <w:r w:rsidR="00647594" w:rsidRPr="0035028D">
        <w:rPr>
          <w:rFonts w:ascii="Trebuchet MS" w:hAnsi="Trebuchet MS"/>
          <w:bCs/>
        </w:rPr>
        <w:t>.2025</w:t>
      </w:r>
      <w:r w:rsidR="0092080C" w:rsidRPr="0035028D">
        <w:rPr>
          <w:rFonts w:ascii="Trebuchet MS" w:hAnsi="Trebuchet MS"/>
          <w:bCs/>
        </w:rPr>
        <w:t>, ora 09.00</w:t>
      </w:r>
    </w:p>
    <w:p w14:paraId="19FBC55A" w14:textId="5AE25F79"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35028D" w:rsidRPr="0035028D">
        <w:rPr>
          <w:rFonts w:ascii="Trebuchet MS" w:hAnsi="Trebuchet MS"/>
          <w:bCs/>
        </w:rPr>
        <w:t>18.06</w:t>
      </w:r>
      <w:r w:rsidR="00647594" w:rsidRPr="0035028D">
        <w:rPr>
          <w:rFonts w:ascii="Trebuchet MS" w:hAnsi="Trebuchet MS"/>
          <w:bCs/>
        </w:rPr>
        <w:t>.2025</w:t>
      </w:r>
    </w:p>
    <w:p w14:paraId="6ACEBD7F" w14:textId="2DF0D256" w:rsidR="00C34CF2" w:rsidRPr="0035028D" w:rsidRDefault="00C34CF2" w:rsidP="00C34CF2">
      <w:p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35028D" w:rsidRPr="0035028D">
        <w:rPr>
          <w:rFonts w:ascii="Trebuchet MS" w:eastAsia="Times New Roman" w:hAnsi="Trebuchet MS"/>
          <w:color w:val="333333"/>
          <w:u w:val="single"/>
        </w:rPr>
        <w:t>0</w:t>
      </w:r>
      <w:r w:rsidR="003C279B">
        <w:rPr>
          <w:rFonts w:ascii="Trebuchet MS" w:eastAsia="Times New Roman" w:hAnsi="Trebuchet MS"/>
          <w:color w:val="333333"/>
          <w:u w:val="single"/>
        </w:rPr>
        <w:t>3</w:t>
      </w:r>
      <w:r w:rsidR="0035028D" w:rsidRPr="0035028D">
        <w:rPr>
          <w:rFonts w:ascii="Trebuchet MS" w:eastAsia="Times New Roman" w:hAnsi="Trebuchet MS"/>
          <w:color w:val="333333"/>
          <w:u w:val="single"/>
        </w:rPr>
        <w:t>-09.06</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35028D">
        <w:rPr>
          <w:rFonts w:ascii="Trebuchet MS" w:eastAsia="Times New Roman" w:hAnsi="Trebuchet MS"/>
          <w:color w:val="333333"/>
        </w:rPr>
        <w:t>art. 72, alin.3 din HG 1336/2022</w:t>
      </w:r>
      <w:bookmarkEnd w:id="3"/>
      <w:r w:rsidRPr="0035028D">
        <w:rPr>
          <w:rFonts w:ascii="Trebuchet MS" w:eastAsia="Times New Roman" w:hAnsi="Trebuchet MS"/>
          <w:color w:val="333333"/>
        </w:rPr>
        <w:t>, cu modificările și completările ulterioare</w:t>
      </w:r>
      <w:bookmarkEnd w:id="4"/>
      <w:r w:rsidRPr="0035028D">
        <w:rPr>
          <w:rFonts w:ascii="Trebuchet MS" w:eastAsia="Times New Roman" w:hAnsi="Trebuchet MS"/>
          <w:color w:val="333333"/>
        </w:rPr>
        <w:t>, respectiv :</w:t>
      </w:r>
    </w:p>
    <w:p w14:paraId="1848ACFF" w14:textId="77777777" w:rsidR="00C34CF2" w:rsidRPr="0035028D" w:rsidRDefault="00C34CF2" w:rsidP="00C34CF2">
      <w:pPr>
        <w:pStyle w:val="Listparagraf"/>
        <w:numPr>
          <w:ilvl w:val="1"/>
          <w:numId w:val="16"/>
        </w:numPr>
        <w:spacing w:after="0" w:line="276" w:lineRule="auto"/>
        <w:rPr>
          <w:rFonts w:ascii="Trebuchet MS" w:hAnsi="Trebuchet MS"/>
        </w:rPr>
      </w:pPr>
      <w:bookmarkStart w:id="5" w:name="_Hlk152569878"/>
      <w:r w:rsidRPr="0035028D">
        <w:rPr>
          <w:rFonts w:ascii="Trebuchet MS" w:hAnsi="Trebuchet MS"/>
        </w:rPr>
        <w:t>cerere de înscriere;</w:t>
      </w:r>
    </w:p>
    <w:p w14:paraId="37216FDB" w14:textId="5D060583" w:rsidR="00C34CF2" w:rsidRPr="0035028D" w:rsidRDefault="0035028D" w:rsidP="00C34CF2">
      <w:pPr>
        <w:pStyle w:val="Listparagraf"/>
        <w:numPr>
          <w:ilvl w:val="1"/>
          <w:numId w:val="16"/>
        </w:numPr>
        <w:spacing w:after="0" w:line="276" w:lineRule="auto"/>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C34CF2">
      <w:pPr>
        <w:pStyle w:val="Listparagraf"/>
        <w:numPr>
          <w:ilvl w:val="1"/>
          <w:numId w:val="16"/>
        </w:numPr>
        <w:spacing w:after="0" w:line="276" w:lineRule="auto"/>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5"/>
    <w:p w14:paraId="07D5E86F" w14:textId="663C3E2C" w:rsidR="00C34CF2" w:rsidRPr="0035028D" w:rsidRDefault="00C34CF2" w:rsidP="00C34CF2">
      <w:pPr>
        <w:spacing w:after="0"/>
        <w:ind w:firstLine="540"/>
        <w:rPr>
          <w:rFonts w:ascii="Trebuchet MS" w:hAnsi="Trebuchet MS"/>
        </w:rPr>
      </w:pPr>
      <w:r w:rsidRPr="0035028D">
        <w:rPr>
          <w:rFonts w:ascii="Trebuchet MS" w:hAnsi="Trebuchet MS"/>
        </w:rPr>
        <w:lastRenderedPageBreak/>
        <w:t xml:space="preserve">Selecția dosarelor pe baza îndeplinirii condițiilor de participare se va realiza în data </w:t>
      </w:r>
      <w:r w:rsidR="006D037E" w:rsidRPr="0035028D">
        <w:rPr>
          <w:rFonts w:ascii="Trebuchet MS" w:hAnsi="Trebuchet MS"/>
        </w:rPr>
        <w:t>1</w:t>
      </w:r>
      <w:r w:rsidR="002F685E">
        <w:rPr>
          <w:rFonts w:ascii="Trebuchet MS" w:hAnsi="Trebuchet MS"/>
        </w:rPr>
        <w:t>0</w:t>
      </w:r>
      <w:r w:rsidR="006D037E" w:rsidRPr="0035028D">
        <w:rPr>
          <w:rFonts w:ascii="Trebuchet MS" w:hAnsi="Trebuchet MS"/>
        </w:rPr>
        <w:t>.0</w:t>
      </w:r>
      <w:r w:rsidR="0035028D" w:rsidRPr="0035028D">
        <w:rPr>
          <w:rFonts w:ascii="Trebuchet MS" w:hAnsi="Trebuchet MS"/>
        </w:rPr>
        <w:t>6</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6D037E" w:rsidRPr="0035028D">
        <w:rPr>
          <w:rFonts w:ascii="Trebuchet MS" w:hAnsi="Trebuchet MS"/>
        </w:rPr>
        <w:t>1</w:t>
      </w:r>
      <w:r w:rsidR="002F685E">
        <w:rPr>
          <w:rFonts w:ascii="Trebuchet MS" w:hAnsi="Trebuchet MS"/>
        </w:rPr>
        <w:t>1</w:t>
      </w:r>
      <w:r w:rsidR="006D037E" w:rsidRPr="0035028D">
        <w:rPr>
          <w:rFonts w:ascii="Trebuchet MS" w:hAnsi="Trebuchet MS"/>
        </w:rPr>
        <w:t>.0</w:t>
      </w:r>
      <w:r w:rsidR="0035028D" w:rsidRPr="0035028D">
        <w:rPr>
          <w:rFonts w:ascii="Trebuchet MS" w:hAnsi="Trebuchet MS"/>
        </w:rPr>
        <w:t>6</w:t>
      </w:r>
      <w:r w:rsidR="006D037E" w:rsidRPr="0035028D">
        <w:rPr>
          <w:rFonts w:ascii="Trebuchet MS" w:hAnsi="Trebuchet MS"/>
        </w:rPr>
        <w:t>.2025</w:t>
      </w:r>
      <w:r w:rsidRPr="0035028D">
        <w:rPr>
          <w:rFonts w:ascii="Trebuchet MS" w:hAnsi="Trebuchet MS"/>
        </w:rPr>
        <w:t>, ora 15:00.</w:t>
      </w:r>
    </w:p>
    <w:p w14:paraId="34429C87" w14:textId="5908FDCD" w:rsidR="00C34CF2" w:rsidRPr="0035028D" w:rsidRDefault="00C34CF2" w:rsidP="00C34CF2">
      <w:pPr>
        <w:spacing w:after="0"/>
        <w:ind w:firstLine="540"/>
        <w:rPr>
          <w:rFonts w:ascii="Trebuchet MS" w:hAnsi="Trebuchet MS"/>
        </w:rPr>
      </w:pPr>
      <w:r w:rsidRPr="0035028D">
        <w:rPr>
          <w:rFonts w:ascii="Trebuchet MS" w:hAnsi="Trebuchet MS"/>
        </w:rPr>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F34FDF" w:rsidRPr="0035028D">
        <w:rPr>
          <w:rFonts w:ascii="Trebuchet MS" w:hAnsi="Trebuchet MS"/>
        </w:rPr>
        <w:t>1</w:t>
      </w:r>
      <w:r w:rsidR="002F685E">
        <w:rPr>
          <w:rFonts w:ascii="Trebuchet MS" w:hAnsi="Trebuchet MS"/>
        </w:rPr>
        <w:t>2</w:t>
      </w:r>
      <w:r w:rsidR="00F34FDF" w:rsidRPr="0035028D">
        <w:rPr>
          <w:rFonts w:ascii="Trebuchet MS" w:hAnsi="Trebuchet MS"/>
        </w:rPr>
        <w:t>.0</w:t>
      </w:r>
      <w:r w:rsidR="0035028D" w:rsidRPr="0035028D">
        <w:rPr>
          <w:rFonts w:ascii="Trebuchet MS" w:hAnsi="Trebuchet MS"/>
        </w:rPr>
        <w:t>6</w:t>
      </w:r>
      <w:r w:rsidR="00F34FDF" w:rsidRPr="0035028D">
        <w:rPr>
          <w:rFonts w:ascii="Trebuchet MS" w:hAnsi="Trebuchet MS"/>
        </w:rPr>
        <w:t>.2025</w:t>
      </w:r>
      <w:r w:rsidRPr="0035028D">
        <w:rPr>
          <w:rFonts w:ascii="Trebuchet MS" w:hAnsi="Trebuchet MS"/>
        </w:rPr>
        <w:t xml:space="preserve"> ora 1</w:t>
      </w:r>
      <w:r w:rsidR="00F34FDF" w:rsidRPr="0035028D">
        <w:rPr>
          <w:rFonts w:ascii="Trebuchet MS" w:hAnsi="Trebuchet MS"/>
        </w:rPr>
        <w:t>4</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imediat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5E791D">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06EE4000" w:rsidR="00C34CF2" w:rsidRPr="0035028D" w:rsidRDefault="00C34CF2" w:rsidP="005E791D">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35028D" w:rsidRPr="0035028D">
        <w:rPr>
          <w:rFonts w:ascii="Trebuchet MS" w:hAnsi="Trebuchet MS"/>
          <w:bCs/>
        </w:rPr>
        <w:t>16.06</w:t>
      </w:r>
      <w:r w:rsidR="00F34FDF" w:rsidRPr="0035028D">
        <w:rPr>
          <w:rFonts w:ascii="Trebuchet MS" w:hAnsi="Trebuchet MS"/>
          <w:bCs/>
        </w:rPr>
        <w:t>.2025</w:t>
      </w:r>
      <w:r w:rsidR="00FF6B85" w:rsidRPr="0035028D">
        <w:rPr>
          <w:rFonts w:ascii="Trebuchet MS" w:hAnsi="Trebuchet MS"/>
          <w:bCs/>
        </w:rPr>
        <w:t>, ora 09.00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3E1A5933" w:rsidR="00C34CF2" w:rsidRPr="0035028D" w:rsidRDefault="00C34CF2" w:rsidP="00C34CF2">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5028D" w:rsidRPr="0035028D">
        <w:rPr>
          <w:rFonts w:ascii="Trebuchet MS" w:hAnsi="Trebuchet MS"/>
          <w:bCs/>
        </w:rPr>
        <w:t>17</w:t>
      </w:r>
      <w:r w:rsidR="000332BA" w:rsidRPr="0035028D">
        <w:rPr>
          <w:rFonts w:ascii="Trebuchet MS" w:hAnsi="Trebuchet MS"/>
          <w:bCs/>
        </w:rPr>
        <w:t>.0</w:t>
      </w:r>
      <w:r w:rsidR="0035028D" w:rsidRPr="0035028D">
        <w:rPr>
          <w:rFonts w:ascii="Trebuchet MS" w:hAnsi="Trebuchet MS"/>
          <w:bCs/>
        </w:rPr>
        <w:t>6</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5028D" w:rsidRPr="0035028D">
        <w:rPr>
          <w:rFonts w:ascii="Trebuchet MS" w:hAnsi="Trebuchet MS"/>
          <w:bCs/>
        </w:rPr>
        <w:t>18</w:t>
      </w:r>
      <w:r w:rsidR="00971931" w:rsidRPr="0035028D">
        <w:rPr>
          <w:rFonts w:ascii="Trebuchet MS" w:hAnsi="Trebuchet MS"/>
          <w:bCs/>
        </w:rPr>
        <w:t>.0</w:t>
      </w:r>
      <w:r w:rsidR="0035028D" w:rsidRPr="0035028D">
        <w:rPr>
          <w:rFonts w:ascii="Trebuchet MS" w:hAnsi="Trebuchet MS"/>
          <w:bCs/>
        </w:rPr>
        <w:t>6</w:t>
      </w:r>
      <w:r w:rsidRPr="0035028D">
        <w:rPr>
          <w:rFonts w:ascii="Trebuchet MS" w:hAnsi="Trebuchet MS"/>
          <w:bCs/>
        </w:rPr>
        <w:t>.202</w:t>
      </w:r>
      <w:r w:rsidR="00971931" w:rsidRPr="0035028D">
        <w:rPr>
          <w:rFonts w:ascii="Trebuchet MS" w:hAnsi="Trebuchet MS"/>
          <w:bCs/>
        </w:rPr>
        <w:t>5</w:t>
      </w:r>
      <w:r w:rsidRPr="0035028D">
        <w:rPr>
          <w:rFonts w:ascii="Trebuchet MS" w:hAnsi="Trebuchet MS"/>
          <w:bCs/>
        </w:rPr>
        <w:t xml:space="preserve"> ora 1</w:t>
      </w:r>
      <w:r w:rsidR="0035028D" w:rsidRPr="0035028D">
        <w:rPr>
          <w:rFonts w:ascii="Trebuchet MS" w:hAnsi="Trebuchet MS"/>
          <w:bCs/>
        </w:rPr>
        <w:t>3</w:t>
      </w:r>
      <w:r w:rsidRPr="0035028D">
        <w:rPr>
          <w:rFonts w:ascii="Trebuchet MS" w:hAnsi="Trebuchet MS"/>
          <w:bCs/>
        </w:rPr>
        <w:t>:00, sub sancțiunea decăderii din cest drept.</w:t>
      </w:r>
    </w:p>
    <w:p w14:paraId="2A790641" w14:textId="77777777" w:rsidR="00C34CF2" w:rsidRPr="0035028D" w:rsidRDefault="00C34CF2" w:rsidP="00C34CF2">
      <w:pPr>
        <w:ind w:firstLine="720"/>
        <w:jc w:val="both"/>
        <w:rPr>
          <w:rFonts w:ascii="Trebuchet MS" w:hAnsi="Trebuchet MS"/>
          <w:bCs/>
        </w:rPr>
      </w:pPr>
    </w:p>
    <w:p w14:paraId="7FF1A8AD" w14:textId="77777777" w:rsidR="00C34CF2" w:rsidRPr="0035028D" w:rsidRDefault="00C34CF2" w:rsidP="00C34CF2">
      <w:pPr>
        <w:ind w:firstLine="720"/>
        <w:jc w:val="both"/>
        <w:rPr>
          <w:rFonts w:ascii="Trebuchet MS" w:hAnsi="Trebuchet MS"/>
          <w:b/>
        </w:rPr>
      </w:pPr>
      <w:r w:rsidRPr="0035028D">
        <w:rPr>
          <w:rFonts w:ascii="Trebuchet MS" w:hAnsi="Trebuchet MS"/>
          <w:b/>
        </w:rPr>
        <w:t>Bibliografia examenului de promovare</w:t>
      </w:r>
    </w:p>
    <w:p w14:paraId="1B746E80" w14:textId="19113E6F" w:rsidR="0035028D" w:rsidRPr="0035028D" w:rsidRDefault="0035028D" w:rsidP="00CF4C5E">
      <w:pPr>
        <w:pStyle w:val="Listparagraf"/>
        <w:numPr>
          <w:ilvl w:val="0"/>
          <w:numId w:val="18"/>
        </w:numPr>
        <w:autoSpaceDE w:val="0"/>
        <w:autoSpaceDN w:val="0"/>
        <w:spacing w:after="0" w:line="240" w:lineRule="auto"/>
        <w:jc w:val="both"/>
        <w:rPr>
          <w:rFonts w:ascii="Trebuchet MS" w:hAnsi="Trebuchet MS"/>
        </w:rPr>
      </w:pPr>
      <w:r w:rsidRPr="0035028D">
        <w:rPr>
          <w:rFonts w:ascii="Trebuchet MS" w:eastAsia="Times New Roman" w:hAnsi="Trebuchet MS"/>
          <w:b/>
        </w:rPr>
        <w:t xml:space="preserve">H.G. nr.907/2016 </w:t>
      </w:r>
      <w:r w:rsidRPr="0035028D">
        <w:rPr>
          <w:rFonts w:ascii="Trebuchet MS" w:eastAsia="Times New Roman" w:hAnsi="Trebuchet MS"/>
        </w:rPr>
        <w:t xml:space="preserve">privind etapele de elaborare si conținutul cadru al documentațiilor </w:t>
      </w:r>
      <w:proofErr w:type="spellStart"/>
      <w:r w:rsidRPr="0035028D">
        <w:rPr>
          <w:rFonts w:ascii="Trebuchet MS" w:eastAsia="Times New Roman" w:hAnsi="Trebuchet MS"/>
        </w:rPr>
        <w:t>tehnico</w:t>
      </w:r>
      <w:proofErr w:type="spellEnd"/>
      <w:r w:rsidRPr="0035028D">
        <w:rPr>
          <w:rFonts w:ascii="Trebuchet MS" w:eastAsia="Times New Roman" w:hAnsi="Trebuchet MS"/>
        </w:rPr>
        <w:t>-economice aferente obiectivelor/proiectelor de investiții finanțate din fonduri publice</w:t>
      </w:r>
    </w:p>
    <w:p w14:paraId="590972E4" w14:textId="13FDE3FC"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H.G. nr. 925/20.11.1995</w:t>
      </w:r>
      <w:r w:rsidRPr="0035028D">
        <w:rPr>
          <w:rFonts w:ascii="Trebuchet MS" w:hAnsi="Trebuchet MS"/>
        </w:rPr>
        <w:t xml:space="preserve"> privind verificarea si expertizarea tehnica de calitate a proiectelor, a execuției lucrărilor și a construcțiilor;</w:t>
      </w:r>
    </w:p>
    <w:p w14:paraId="78847E22"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Hotărâre nr. 742 din 13 septembrie 2018</w:t>
      </w:r>
      <w:r w:rsidRPr="0035028D">
        <w:rPr>
          <w:rFonts w:ascii="Trebuchet MS" w:hAnsi="Trebuchet MS"/>
        </w:rPr>
        <w:t xml:space="preserve"> privind modificarea Hotărârii Guvernului nr. 925/1995 pentru aprobarea Regulamentului de verificare și expertizare tehnică de calitate a proiectelor, a execuției lucrărilor și a construcțiilor;</w:t>
      </w:r>
    </w:p>
    <w:p w14:paraId="69917A82" w14:textId="2DD86C8A"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Legea nr. 10/18.01.1995</w:t>
      </w:r>
      <w:r w:rsidRPr="0035028D">
        <w:rPr>
          <w:rFonts w:ascii="Trebuchet MS" w:hAnsi="Trebuchet MS"/>
        </w:rPr>
        <w:t xml:space="preserve"> – actualizata privind calitatea în construcții (actualizată);</w:t>
      </w:r>
    </w:p>
    <w:p w14:paraId="639D138F"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Legea nr.  177/30.06.2015</w:t>
      </w:r>
      <w:r w:rsidRPr="0035028D">
        <w:rPr>
          <w:rFonts w:ascii="Trebuchet MS" w:hAnsi="Trebuchet MS"/>
        </w:rPr>
        <w:t xml:space="preserve"> – pentru modificarea si completarea Legii nr.10/1995 privind calitatea în construcții;</w:t>
      </w:r>
    </w:p>
    <w:p w14:paraId="3DD1BE74"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Legea nr. 7 din 6 ianuarie 2020</w:t>
      </w:r>
      <w:r w:rsidRPr="0035028D">
        <w:rPr>
          <w:rFonts w:ascii="Trebuchet MS" w:hAnsi="Trebuchet MS"/>
        </w:rPr>
        <w:t xml:space="preserve"> pentru modificarea </w:t>
      </w:r>
      <w:proofErr w:type="spellStart"/>
      <w:r w:rsidRPr="0035028D">
        <w:rPr>
          <w:rFonts w:ascii="Trebuchet MS" w:hAnsi="Trebuchet MS"/>
        </w:rPr>
        <w:t>şi</w:t>
      </w:r>
      <w:proofErr w:type="spellEnd"/>
      <w:r w:rsidRPr="0035028D">
        <w:rPr>
          <w:rFonts w:ascii="Trebuchet MS" w:hAnsi="Trebuchet MS"/>
        </w:rPr>
        <w:t xml:space="preserve"> completarea Legii nr. 10/1995 privind calitatea în construcții și pentru modificarea și completarea Legii nr. 50/1991 privind autorizarea executării lucrărilor de construcții</w:t>
      </w:r>
      <w:r w:rsidRPr="0035028D">
        <w:rPr>
          <w:rFonts w:ascii="Trebuchet MS" w:hAnsi="Trebuchet MS"/>
          <w:b/>
        </w:rPr>
        <w:t>;</w:t>
      </w:r>
    </w:p>
    <w:p w14:paraId="222ECABD"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Legea nr. 204 din 18 septembrie 2020</w:t>
      </w:r>
      <w:r w:rsidRPr="0035028D">
        <w:rPr>
          <w:rFonts w:ascii="Trebuchet MS" w:hAnsi="Trebuchet MS"/>
        </w:rPr>
        <w:t xml:space="preserve"> pentru modificarea </w:t>
      </w:r>
      <w:proofErr w:type="spellStart"/>
      <w:r w:rsidRPr="0035028D">
        <w:rPr>
          <w:rFonts w:ascii="Trebuchet MS" w:hAnsi="Trebuchet MS"/>
        </w:rPr>
        <w:t>şi</w:t>
      </w:r>
      <w:proofErr w:type="spellEnd"/>
      <w:r w:rsidRPr="0035028D">
        <w:rPr>
          <w:rFonts w:ascii="Trebuchet MS" w:hAnsi="Trebuchet MS"/>
        </w:rPr>
        <w:t xml:space="preserve"> completarea Legii nr. 10/1995 privind calitatea în construcții;</w:t>
      </w:r>
    </w:p>
    <w:p w14:paraId="41B9796B"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eastAsia="Times New Roman" w:hAnsi="Trebuchet MS"/>
          <w:b/>
        </w:rPr>
        <w:t>Hotărârea nr. 343 din 18 mai 2017</w:t>
      </w:r>
      <w:r w:rsidRPr="0035028D">
        <w:rPr>
          <w:rFonts w:ascii="Trebuchet MS" w:eastAsia="Times New Roman" w:hAnsi="Trebuchet MS"/>
        </w:rPr>
        <w:t xml:space="preserve"> pentru modificarea Hotărârii Guvernului nr. 273/1994 privind aprobarea Regulamentului de recepție a lucrărilor de construcții și instalații aferente acestora (actualizata);</w:t>
      </w:r>
    </w:p>
    <w:p w14:paraId="1126374A"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b/>
        </w:rPr>
        <w:t>Legea nr. 50/1991</w:t>
      </w:r>
      <w:r w:rsidRPr="0035028D">
        <w:rPr>
          <w:rFonts w:ascii="Trebuchet MS" w:hAnsi="Trebuchet MS"/>
        </w:rPr>
        <w:t xml:space="preserve"> - privind autorizarea execuției lucrărilor de construcții (actualizată);</w:t>
      </w:r>
    </w:p>
    <w:p w14:paraId="26FBA698" w14:textId="77777777"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rPr>
        <w:t>Ghid pentru execuția compactării terasamentelor GE - 026/1997</w:t>
      </w:r>
    </w:p>
    <w:p w14:paraId="213F5746" w14:textId="563172BF" w:rsidR="0035028D" w:rsidRPr="0035028D" w:rsidRDefault="0035028D" w:rsidP="0035028D">
      <w:pPr>
        <w:pStyle w:val="Listparagraf"/>
        <w:numPr>
          <w:ilvl w:val="0"/>
          <w:numId w:val="18"/>
        </w:numPr>
        <w:autoSpaceDE w:val="0"/>
        <w:autoSpaceDN w:val="0"/>
        <w:spacing w:after="0" w:line="240" w:lineRule="auto"/>
        <w:jc w:val="both"/>
        <w:rPr>
          <w:rFonts w:ascii="Trebuchet MS" w:hAnsi="Trebuchet MS"/>
        </w:rPr>
      </w:pPr>
      <w:r w:rsidRPr="0035028D">
        <w:rPr>
          <w:rFonts w:ascii="Trebuchet MS" w:hAnsi="Trebuchet MS"/>
        </w:rPr>
        <w:t>Ghid pentru proiectarea și execuția lucrărilor de apărare și consolidare a taluzurilor la canale și diguri GE – 027/1997</w:t>
      </w:r>
    </w:p>
    <w:p w14:paraId="0FD3E322" w14:textId="77777777" w:rsidR="000A145C" w:rsidRPr="0035028D" w:rsidRDefault="000A145C" w:rsidP="000A145C">
      <w:pPr>
        <w:spacing w:after="0"/>
        <w:rPr>
          <w:rFonts w:ascii="Trebuchet MS" w:hAnsi="Trebuchet MS"/>
        </w:rPr>
      </w:pPr>
    </w:p>
    <w:p w14:paraId="4E6BC8AB" w14:textId="77777777" w:rsidR="000A145C" w:rsidRPr="0035028D" w:rsidRDefault="000A145C" w:rsidP="000A145C">
      <w:pPr>
        <w:spacing w:after="0"/>
        <w:rPr>
          <w:rFonts w:ascii="Trebuchet MS" w:eastAsia="Times New Roman" w:hAnsi="Trebuchet MS"/>
          <w:kern w:val="18"/>
          <w:lang w:eastAsia="ro-RO"/>
        </w:rPr>
      </w:pPr>
    </w:p>
    <w:p w14:paraId="7FD89DF6" w14:textId="77777777" w:rsidR="00C34CF2" w:rsidRPr="0035028D" w:rsidRDefault="00C34CF2" w:rsidP="00C34CF2">
      <w:pPr>
        <w:spacing w:after="0"/>
        <w:ind w:firstLine="720"/>
        <w:rPr>
          <w:rFonts w:ascii="Trebuchet MS" w:hAnsi="Trebuchet MS"/>
        </w:rPr>
      </w:pPr>
      <w:r w:rsidRPr="0035028D">
        <w:rPr>
          <w:rFonts w:ascii="Trebuchet MS" w:hAnsi="Trebuchet MS"/>
          <w:b/>
        </w:rPr>
        <w:t>Tematica examenului de promovare</w:t>
      </w:r>
    </w:p>
    <w:p w14:paraId="5A52F4DA" w14:textId="4CE2097B" w:rsidR="0035028D" w:rsidRPr="0035028D" w:rsidRDefault="0035028D" w:rsidP="0035028D">
      <w:pPr>
        <w:pStyle w:val="Listparagraf"/>
        <w:numPr>
          <w:ilvl w:val="0"/>
          <w:numId w:val="21"/>
        </w:numPr>
        <w:tabs>
          <w:tab w:val="left" w:pos="317"/>
        </w:tabs>
        <w:spacing w:after="0" w:line="240" w:lineRule="auto"/>
        <w:ind w:left="34" w:firstLine="0"/>
        <w:rPr>
          <w:rFonts w:ascii="Trebuchet MS" w:hAnsi="Trebuchet MS"/>
          <w:bCs/>
        </w:rPr>
      </w:pPr>
      <w:r w:rsidRPr="0035028D">
        <w:rPr>
          <w:rFonts w:ascii="Trebuchet MS" w:hAnsi="Trebuchet MS"/>
          <w:bCs/>
        </w:rPr>
        <w:t xml:space="preserve">Conținutul cadru al documentației </w:t>
      </w:r>
      <w:proofErr w:type="spellStart"/>
      <w:r w:rsidRPr="0035028D">
        <w:rPr>
          <w:rFonts w:ascii="Trebuchet MS" w:hAnsi="Trebuchet MS"/>
          <w:bCs/>
        </w:rPr>
        <w:t>tehnico</w:t>
      </w:r>
      <w:proofErr w:type="spellEnd"/>
      <w:r w:rsidRPr="0035028D">
        <w:rPr>
          <w:rFonts w:ascii="Trebuchet MS" w:hAnsi="Trebuchet MS"/>
          <w:bCs/>
        </w:rPr>
        <w:t>- economice aferente investițiilor publice, precum si a structurii si metodologiei de elaborare a devizului general pentru obiective de investiții și lucrări de intervenții.</w:t>
      </w:r>
    </w:p>
    <w:p w14:paraId="3B8833AD" w14:textId="7535E452" w:rsidR="0035028D" w:rsidRPr="0035028D" w:rsidRDefault="0035028D" w:rsidP="0035028D">
      <w:pPr>
        <w:spacing w:after="0" w:line="240" w:lineRule="auto"/>
        <w:rPr>
          <w:rFonts w:ascii="Trebuchet MS" w:eastAsia="Lucida Sans Unicode" w:hAnsi="Trebuchet MS"/>
          <w:bCs/>
        </w:rPr>
      </w:pPr>
      <w:r w:rsidRPr="0035028D">
        <w:rPr>
          <w:rFonts w:ascii="Trebuchet MS" w:eastAsia="Lucida Sans Unicode" w:hAnsi="Trebuchet MS"/>
          <w:bCs/>
        </w:rPr>
        <w:t>- Cheltuielile pentru proiectare si asistenta tehnica-secțiunea 3 din D.G</w:t>
      </w:r>
    </w:p>
    <w:p w14:paraId="73333D93" w14:textId="5E17FA84" w:rsidR="0035028D" w:rsidRPr="0035028D" w:rsidRDefault="0035028D" w:rsidP="0035028D">
      <w:pPr>
        <w:spacing w:after="0" w:line="240" w:lineRule="auto"/>
        <w:rPr>
          <w:rFonts w:ascii="Trebuchet MS" w:eastAsia="Lucida Sans Unicode" w:hAnsi="Trebuchet MS"/>
          <w:bCs/>
        </w:rPr>
      </w:pPr>
      <w:r w:rsidRPr="0035028D">
        <w:rPr>
          <w:rFonts w:ascii="Trebuchet MS" w:eastAsia="Lucida Sans Unicode" w:hAnsi="Trebuchet MS"/>
          <w:bCs/>
        </w:rPr>
        <w:t>- Cheltuielile pentru investiția de baza -secțiunea 4 din D.G</w:t>
      </w:r>
    </w:p>
    <w:p w14:paraId="0FCE266B" w14:textId="69C0F3DD" w:rsidR="0035028D" w:rsidRPr="0035028D" w:rsidRDefault="0035028D" w:rsidP="0035028D">
      <w:pPr>
        <w:spacing w:after="0" w:line="240" w:lineRule="auto"/>
        <w:rPr>
          <w:rFonts w:ascii="Trebuchet MS" w:eastAsia="Lucida Sans Unicode" w:hAnsi="Trebuchet MS"/>
          <w:bCs/>
        </w:rPr>
      </w:pPr>
      <w:r w:rsidRPr="0035028D">
        <w:rPr>
          <w:rFonts w:ascii="Trebuchet MS" w:eastAsia="Lucida Sans Unicode" w:hAnsi="Trebuchet MS"/>
          <w:bCs/>
        </w:rPr>
        <w:lastRenderedPageBreak/>
        <w:t>- Alte cheltuieli -secțiunea 5 din D.G</w:t>
      </w:r>
    </w:p>
    <w:p w14:paraId="72A48DA4" w14:textId="480B1651" w:rsidR="0035028D" w:rsidRPr="0035028D" w:rsidRDefault="0035028D" w:rsidP="0035028D">
      <w:pPr>
        <w:spacing w:after="0" w:line="240" w:lineRule="auto"/>
        <w:ind w:left="76"/>
        <w:jc w:val="both"/>
        <w:rPr>
          <w:rFonts w:ascii="Trebuchet MS" w:hAnsi="Trebuchet MS"/>
          <w:bCs/>
        </w:rPr>
      </w:pPr>
      <w:r w:rsidRPr="0035028D">
        <w:rPr>
          <w:rFonts w:ascii="Trebuchet MS" w:hAnsi="Trebuchet MS"/>
          <w:bCs/>
        </w:rPr>
        <w:t>2.Cerințe fundamentale aplicabile pentru obținerea unor construcții de calitate</w:t>
      </w:r>
    </w:p>
    <w:p w14:paraId="2DDAC451" w14:textId="67E5DF37" w:rsidR="0035028D" w:rsidRPr="0035028D" w:rsidRDefault="0035028D" w:rsidP="0035028D">
      <w:pPr>
        <w:numPr>
          <w:ilvl w:val="0"/>
          <w:numId w:val="22"/>
        </w:numPr>
        <w:spacing w:after="0" w:line="240" w:lineRule="auto"/>
        <w:jc w:val="both"/>
        <w:rPr>
          <w:rFonts w:ascii="Trebuchet MS" w:hAnsi="Trebuchet MS"/>
          <w:bCs/>
        </w:rPr>
      </w:pPr>
      <w:r w:rsidRPr="0035028D">
        <w:rPr>
          <w:rFonts w:ascii="Trebuchet MS" w:hAnsi="Trebuchet MS"/>
          <w:bCs/>
        </w:rPr>
        <w:t xml:space="preserve">Sistemul calității în construcții, </w:t>
      </w:r>
    </w:p>
    <w:p w14:paraId="3CAA1518" w14:textId="4B87752D" w:rsidR="0035028D" w:rsidRPr="0035028D" w:rsidRDefault="0035028D" w:rsidP="0035028D">
      <w:pPr>
        <w:numPr>
          <w:ilvl w:val="0"/>
          <w:numId w:val="22"/>
        </w:numPr>
        <w:spacing w:after="0" w:line="240" w:lineRule="auto"/>
        <w:jc w:val="both"/>
        <w:rPr>
          <w:rFonts w:ascii="Trebuchet MS" w:hAnsi="Trebuchet MS"/>
          <w:bCs/>
        </w:rPr>
      </w:pPr>
      <w:r w:rsidRPr="0035028D">
        <w:rPr>
          <w:rFonts w:ascii="Trebuchet MS" w:hAnsi="Trebuchet MS"/>
          <w:bCs/>
        </w:rPr>
        <w:t>Obligații și răspunderi - investitori, proiectanți, executanți, experților tehnici, verificatori de proiecte, responsabili tehnici cu execuția</w:t>
      </w:r>
    </w:p>
    <w:p w14:paraId="63F80000" w14:textId="079AE335" w:rsidR="0035028D" w:rsidRPr="0035028D" w:rsidRDefault="0035028D" w:rsidP="0035028D">
      <w:pPr>
        <w:numPr>
          <w:ilvl w:val="0"/>
          <w:numId w:val="22"/>
        </w:numPr>
        <w:spacing w:after="0" w:line="240" w:lineRule="auto"/>
        <w:jc w:val="both"/>
        <w:rPr>
          <w:rFonts w:ascii="Trebuchet MS" w:hAnsi="Trebuchet MS"/>
          <w:bCs/>
        </w:rPr>
      </w:pPr>
      <w:r w:rsidRPr="0035028D">
        <w:rPr>
          <w:rFonts w:ascii="Trebuchet MS" w:hAnsi="Trebuchet MS"/>
          <w:bCs/>
        </w:rPr>
        <w:t>Obligații si răspunderi - proprietarilor, administratorilor și ale utilizatorilor construcțiilor</w:t>
      </w:r>
    </w:p>
    <w:p w14:paraId="3C24E860" w14:textId="5A4EFAA5" w:rsidR="0035028D" w:rsidRPr="0035028D" w:rsidRDefault="0035028D" w:rsidP="0035028D">
      <w:pPr>
        <w:tabs>
          <w:tab w:val="left" w:pos="76"/>
        </w:tabs>
        <w:spacing w:after="0" w:line="240" w:lineRule="auto"/>
        <w:ind w:left="76"/>
        <w:rPr>
          <w:rFonts w:ascii="Trebuchet MS" w:hAnsi="Trebuchet MS"/>
          <w:bCs/>
        </w:rPr>
      </w:pPr>
      <w:r w:rsidRPr="0035028D">
        <w:rPr>
          <w:rFonts w:ascii="Trebuchet MS" w:hAnsi="Trebuchet MS"/>
          <w:bCs/>
        </w:rPr>
        <w:t>3.Verificarea și expertizarea tehnica de calitate a proiectelor, a execuției lucrărilor și a construcțiilor.</w:t>
      </w:r>
    </w:p>
    <w:p w14:paraId="6EF385B0" w14:textId="083D50ED" w:rsidR="0035028D" w:rsidRPr="0035028D" w:rsidRDefault="0035028D" w:rsidP="0035028D">
      <w:pPr>
        <w:spacing w:after="0" w:line="240" w:lineRule="auto"/>
        <w:ind w:left="76"/>
        <w:jc w:val="both"/>
        <w:rPr>
          <w:rFonts w:ascii="Trebuchet MS" w:hAnsi="Trebuchet MS"/>
          <w:bCs/>
        </w:rPr>
      </w:pPr>
      <w:r w:rsidRPr="0035028D">
        <w:rPr>
          <w:rFonts w:ascii="Trebuchet MS" w:hAnsi="Trebuchet MS"/>
          <w:bCs/>
        </w:rPr>
        <w:t>4. Recepția lucrărilor de construcții și instalații aferente acestora</w:t>
      </w:r>
    </w:p>
    <w:p w14:paraId="0F5C9079" w14:textId="588F88D9" w:rsidR="0035028D" w:rsidRPr="0035028D" w:rsidRDefault="0035028D" w:rsidP="0035028D">
      <w:pPr>
        <w:tabs>
          <w:tab w:val="left" w:pos="76"/>
        </w:tabs>
        <w:spacing w:after="0" w:line="240" w:lineRule="auto"/>
        <w:ind w:left="76"/>
        <w:rPr>
          <w:rFonts w:ascii="Trebuchet MS" w:hAnsi="Trebuchet MS"/>
          <w:bCs/>
        </w:rPr>
      </w:pPr>
      <w:r w:rsidRPr="0035028D">
        <w:rPr>
          <w:rFonts w:ascii="Trebuchet MS" w:hAnsi="Trebuchet MS"/>
          <w:bCs/>
        </w:rPr>
        <w:t>5.Autorizarea execuției lucrărilor de construcții.</w:t>
      </w:r>
    </w:p>
    <w:p w14:paraId="6D1F3C35" w14:textId="3F1A305C" w:rsidR="0035028D" w:rsidRPr="0035028D" w:rsidRDefault="0035028D" w:rsidP="0035028D">
      <w:pPr>
        <w:tabs>
          <w:tab w:val="left" w:pos="76"/>
        </w:tabs>
        <w:spacing w:after="0" w:line="240" w:lineRule="auto"/>
        <w:ind w:left="76"/>
        <w:rPr>
          <w:rFonts w:ascii="Trebuchet MS" w:hAnsi="Trebuchet MS"/>
          <w:bCs/>
          <w:lang w:eastAsia="ro-RO"/>
        </w:rPr>
      </w:pPr>
      <w:r w:rsidRPr="0035028D">
        <w:rPr>
          <w:rFonts w:ascii="Trebuchet MS" w:hAnsi="Trebuchet MS"/>
          <w:bCs/>
        </w:rPr>
        <w:t>6.</w:t>
      </w:r>
      <w:r w:rsidRPr="0035028D">
        <w:rPr>
          <w:rFonts w:ascii="Trebuchet MS" w:hAnsi="Trebuchet MS"/>
          <w:bCs/>
          <w:lang w:eastAsia="ro-RO"/>
        </w:rPr>
        <w:t xml:space="preserve"> Metodologia de compactare pe plan orizontal și plan inclinat</w:t>
      </w:r>
    </w:p>
    <w:p w14:paraId="1418082B" w14:textId="63BF6483" w:rsidR="00910DB3" w:rsidRPr="0035028D" w:rsidRDefault="0035028D" w:rsidP="0035028D">
      <w:pPr>
        <w:spacing w:after="0"/>
        <w:rPr>
          <w:rFonts w:ascii="Trebuchet MS" w:hAnsi="Trebuchet MS"/>
          <w:bCs/>
        </w:rPr>
      </w:pPr>
      <w:r w:rsidRPr="0035028D">
        <w:rPr>
          <w:rFonts w:ascii="Trebuchet MS" w:hAnsi="Trebuchet MS"/>
          <w:bCs/>
        </w:rPr>
        <w:t>7.</w:t>
      </w:r>
      <w:r w:rsidRPr="0035028D">
        <w:rPr>
          <w:rFonts w:ascii="Trebuchet MS" w:hAnsi="Trebuchet MS"/>
          <w:bCs/>
          <w:lang w:eastAsia="ro-RO"/>
        </w:rPr>
        <w:t xml:space="preserve"> Execuția lucrărilor de apărare și consolidare a taluzurilor.</w:t>
      </w:r>
    </w:p>
    <w:p w14:paraId="5CC876BA" w14:textId="77777777" w:rsidR="00910DB3" w:rsidRPr="0035028D" w:rsidRDefault="00910DB3"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Pr="0035028D" w:rsidRDefault="00C34CF2" w:rsidP="00C34CF2">
      <w:pPr>
        <w:spacing w:after="0"/>
        <w:rPr>
          <w:rFonts w:ascii="Trebuchet MS" w:hAnsi="Trebuchet MS"/>
        </w:rPr>
      </w:pPr>
    </w:p>
    <w:p w14:paraId="4EE06817" w14:textId="77777777" w:rsidR="00C34CF2" w:rsidRPr="0035028D" w:rsidRDefault="00C34CF2"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6D8FD1BF" w:rsidR="00373F6B" w:rsidRPr="0035028D" w:rsidRDefault="00C34CF2" w:rsidP="00910DB3">
      <w:pPr>
        <w:spacing w:after="0"/>
        <w:rPr>
          <w:rFonts w:ascii="Trebuchet MS" w:eastAsia="Times New Roman" w:hAnsi="Trebuchet MS"/>
          <w:sz w:val="20"/>
          <w:szCs w:val="20"/>
        </w:rPr>
      </w:pPr>
      <w:r w:rsidRPr="0035028D">
        <w:rPr>
          <w:rFonts w:ascii="Trebuchet MS" w:hAnsi="Trebuchet MS"/>
          <w:b/>
          <w:sz w:val="20"/>
          <w:szCs w:val="20"/>
        </w:rPr>
        <w:t>ec. Roxana MARCU</w:t>
      </w:r>
    </w:p>
    <w:sectPr w:rsidR="00373F6B" w:rsidRPr="0035028D"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8F50" w14:textId="77777777" w:rsidR="00C47D59" w:rsidRDefault="00C47D59" w:rsidP="00143ACD">
      <w:pPr>
        <w:spacing w:after="0" w:line="240" w:lineRule="auto"/>
      </w:pPr>
      <w:r>
        <w:separator/>
      </w:r>
    </w:p>
  </w:endnote>
  <w:endnote w:type="continuationSeparator" w:id="0">
    <w:p w14:paraId="547FCA93" w14:textId="77777777" w:rsidR="00C47D59" w:rsidRDefault="00C47D5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0163" w14:textId="77777777" w:rsidR="00C47D59" w:rsidRDefault="00C47D59" w:rsidP="00143ACD">
      <w:pPr>
        <w:spacing w:after="0" w:line="240" w:lineRule="auto"/>
      </w:pPr>
      <w:r>
        <w:separator/>
      </w:r>
    </w:p>
  </w:footnote>
  <w:footnote w:type="continuationSeparator" w:id="0">
    <w:p w14:paraId="7FB59E9C" w14:textId="77777777" w:rsidR="00C47D59" w:rsidRDefault="00C47D5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19"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1"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5"/>
  </w:num>
  <w:num w:numId="2" w16cid:durableId="536546752">
    <w:abstractNumId w:val="12"/>
  </w:num>
  <w:num w:numId="3" w16cid:durableId="543248612">
    <w:abstractNumId w:val="0"/>
  </w:num>
  <w:num w:numId="4" w16cid:durableId="830488974">
    <w:abstractNumId w:val="16"/>
  </w:num>
  <w:num w:numId="5" w16cid:durableId="1094669710">
    <w:abstractNumId w:val="5"/>
  </w:num>
  <w:num w:numId="6" w16cid:durableId="2099476847">
    <w:abstractNumId w:val="21"/>
  </w:num>
  <w:num w:numId="7" w16cid:durableId="1583953516">
    <w:abstractNumId w:val="1"/>
  </w:num>
  <w:num w:numId="8" w16cid:durableId="1619947372">
    <w:abstractNumId w:val="20"/>
  </w:num>
  <w:num w:numId="9" w16cid:durableId="484588203">
    <w:abstractNumId w:val="14"/>
  </w:num>
  <w:num w:numId="10" w16cid:durableId="1680304251">
    <w:abstractNumId w:val="13"/>
  </w:num>
  <w:num w:numId="11" w16cid:durableId="162741535">
    <w:abstractNumId w:val="4"/>
  </w:num>
  <w:num w:numId="12" w16cid:durableId="840048894">
    <w:abstractNumId w:val="17"/>
  </w:num>
  <w:num w:numId="13" w16cid:durableId="2005549229">
    <w:abstractNumId w:val="10"/>
  </w:num>
  <w:num w:numId="14" w16cid:durableId="2029524817">
    <w:abstractNumId w:val="18"/>
  </w:num>
  <w:num w:numId="15" w16cid:durableId="669480007">
    <w:abstractNumId w:val="6"/>
  </w:num>
  <w:num w:numId="16" w16cid:durableId="1873036688">
    <w:abstractNumId w:val="19"/>
  </w:num>
  <w:num w:numId="17" w16cid:durableId="1015880437">
    <w:abstractNumId w:val="9"/>
  </w:num>
  <w:num w:numId="18" w16cid:durableId="898637562">
    <w:abstractNumId w:val="8"/>
  </w:num>
  <w:num w:numId="19" w16cid:durableId="1116296564">
    <w:abstractNumId w:val="3"/>
  </w:num>
  <w:num w:numId="20" w16cid:durableId="1411346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7549578">
    <w:abstractNumId w:val="7"/>
  </w:num>
  <w:num w:numId="22" w16cid:durableId="146592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900DC"/>
    <w:rsid w:val="00092EE1"/>
    <w:rsid w:val="000A145C"/>
    <w:rsid w:val="000D14E5"/>
    <w:rsid w:val="000E49CC"/>
    <w:rsid w:val="0010504F"/>
    <w:rsid w:val="00121C7F"/>
    <w:rsid w:val="001221BB"/>
    <w:rsid w:val="001371ED"/>
    <w:rsid w:val="00140656"/>
    <w:rsid w:val="00143ACD"/>
    <w:rsid w:val="00146B72"/>
    <w:rsid w:val="00183A79"/>
    <w:rsid w:val="00187C42"/>
    <w:rsid w:val="001B47C8"/>
    <w:rsid w:val="001B715F"/>
    <w:rsid w:val="001C2B1B"/>
    <w:rsid w:val="001C3549"/>
    <w:rsid w:val="001C587D"/>
    <w:rsid w:val="001D3F41"/>
    <w:rsid w:val="001F4806"/>
    <w:rsid w:val="001F7E80"/>
    <w:rsid w:val="00201221"/>
    <w:rsid w:val="00207E85"/>
    <w:rsid w:val="002102F5"/>
    <w:rsid w:val="00244B65"/>
    <w:rsid w:val="0024550B"/>
    <w:rsid w:val="002804D7"/>
    <w:rsid w:val="00285296"/>
    <w:rsid w:val="00291EAA"/>
    <w:rsid w:val="002B2DDA"/>
    <w:rsid w:val="002F685E"/>
    <w:rsid w:val="002F7CA5"/>
    <w:rsid w:val="00306C40"/>
    <w:rsid w:val="0031020E"/>
    <w:rsid w:val="0035028D"/>
    <w:rsid w:val="00351593"/>
    <w:rsid w:val="00354326"/>
    <w:rsid w:val="00356594"/>
    <w:rsid w:val="00365258"/>
    <w:rsid w:val="00366038"/>
    <w:rsid w:val="00370E2B"/>
    <w:rsid w:val="00373F6B"/>
    <w:rsid w:val="0037622D"/>
    <w:rsid w:val="003A1A6E"/>
    <w:rsid w:val="003A5E16"/>
    <w:rsid w:val="003A5ED5"/>
    <w:rsid w:val="003C279B"/>
    <w:rsid w:val="003C6AA0"/>
    <w:rsid w:val="003E388C"/>
    <w:rsid w:val="003F5ED1"/>
    <w:rsid w:val="004035E5"/>
    <w:rsid w:val="00424A44"/>
    <w:rsid w:val="00425F9A"/>
    <w:rsid w:val="00431D85"/>
    <w:rsid w:val="00432604"/>
    <w:rsid w:val="004466B6"/>
    <w:rsid w:val="00464150"/>
    <w:rsid w:val="00472318"/>
    <w:rsid w:val="004829D9"/>
    <w:rsid w:val="00482EF6"/>
    <w:rsid w:val="00491735"/>
    <w:rsid w:val="004B7417"/>
    <w:rsid w:val="004C0CE7"/>
    <w:rsid w:val="004C7186"/>
    <w:rsid w:val="00504898"/>
    <w:rsid w:val="00507D32"/>
    <w:rsid w:val="005151AF"/>
    <w:rsid w:val="00522760"/>
    <w:rsid w:val="00526B14"/>
    <w:rsid w:val="0053065D"/>
    <w:rsid w:val="0053736B"/>
    <w:rsid w:val="005447D3"/>
    <w:rsid w:val="00573C7E"/>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7594"/>
    <w:rsid w:val="00651235"/>
    <w:rsid w:val="006554EB"/>
    <w:rsid w:val="00692494"/>
    <w:rsid w:val="00697F82"/>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8E161B"/>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2020"/>
    <w:rsid w:val="00AD7234"/>
    <w:rsid w:val="00AF0844"/>
    <w:rsid w:val="00AF1A3B"/>
    <w:rsid w:val="00B166C8"/>
    <w:rsid w:val="00B524F3"/>
    <w:rsid w:val="00B73E8A"/>
    <w:rsid w:val="00B83F02"/>
    <w:rsid w:val="00BA39CC"/>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B5C16"/>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911</Words>
  <Characters>5198</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31</cp:revision>
  <cp:lastPrinted>2025-05-26T05:00:00Z</cp:lastPrinted>
  <dcterms:created xsi:type="dcterms:W3CDTF">2025-02-28T06:34:00Z</dcterms:created>
  <dcterms:modified xsi:type="dcterms:W3CDTF">2025-05-26T05:05:00Z</dcterms:modified>
</cp:coreProperties>
</file>